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BCF" w:rsidRPr="00094516" w:rsidRDefault="00115931" w:rsidP="00C918C8">
      <w:pPr>
        <w:shd w:val="clear" w:color="auto" w:fill="92D050"/>
        <w:tabs>
          <w:tab w:val="center" w:pos="929"/>
          <w:tab w:val="center" w:pos="3447"/>
        </w:tabs>
        <w:spacing w:after="0" w:line="266" w:lineRule="auto"/>
        <w:rPr>
          <w:rFonts w:ascii="Times New Roman" w:hAnsi="Times New Roman" w:cs="Times New Roman"/>
          <w:b/>
          <w:sz w:val="32"/>
          <w:szCs w:val="32"/>
        </w:rPr>
      </w:pPr>
      <w:r w:rsidRPr="00094516">
        <w:rPr>
          <w:rFonts w:ascii="Times New Roman" w:eastAsia="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4DABB25B">
                <wp:simplePos x="0" y="0"/>
                <wp:positionH relativeFrom="margin">
                  <wp:align>left</wp:align>
                </wp:positionH>
                <wp:positionV relativeFrom="paragraph">
                  <wp:posOffset>612140</wp:posOffset>
                </wp:positionV>
                <wp:extent cx="771525" cy="361950"/>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1950"/>
                        </a:xfrm>
                        <a:prstGeom prst="rect">
                          <a:avLst/>
                        </a:prstGeom>
                        <a:solidFill>
                          <a:srgbClr val="FFFFFF"/>
                        </a:solidFill>
                        <a:ln w="9525">
                          <a:noFill/>
                          <a:miter lim="800000"/>
                          <a:headEnd/>
                          <a:tailEnd/>
                        </a:ln>
                      </wps:spPr>
                      <wps:txbx>
                        <w:txbxContent>
                          <w:p w:rsidR="00C918C8" w:rsidRPr="00C918C8" w:rsidRDefault="00C918C8" w:rsidP="00C918C8">
                            <w:pPr>
                              <w:rPr>
                                <w:b/>
                                <w:sz w:val="24"/>
                                <w:szCs w:val="24"/>
                              </w:rPr>
                            </w:pPr>
                            <w:r w:rsidRPr="00C918C8">
                              <w:rPr>
                                <w:b/>
                                <w:sz w:val="24"/>
                                <w:szCs w:val="24"/>
                              </w:rPr>
                              <w:t>Pächter:</w:t>
                            </w:r>
                          </w:p>
                        </w:txbxContent>
                      </wps:txbx>
                      <wps:bodyPr rot="0" vert="horz" wrap="square" lIns="91440" tIns="45720" rIns="91440" bIns="45720" anchor="t" anchorCtr="0">
                        <a:noAutofit/>
                      </wps:bodyPr>
                    </wps:wsp>
                  </a:graphicData>
                </a:graphic>
              </wp:anchor>
            </w:drawing>
          </mc:Choice>
          <mc:Fallback>
            <w:pict>
              <v:shapetype w14:anchorId="4DABB25B" id="_x0000_t202" coordsize="21600,21600" o:spt="202" path="m,l,21600r21600,l21600,xe">
                <v:stroke joinstyle="miter"/>
                <v:path gradientshapeok="t" o:connecttype="rect"/>
              </v:shapetype>
              <v:shape id="Textfeld 2" o:spid="_x0000_s1026" type="#_x0000_t202" style="position:absolute;margin-left:0;margin-top:48.2pt;width:60.75pt;height:28.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" stroked="f">
                <v:textbox>
                  <w:txbxContent>
                    <w:p w:rsidR="00C918C8" w:rsidRPr="00C918C8" w:rsidRDefault="00C918C8" w:rsidP="00C918C8">
                      <w:pPr>
                        <w:rPr>
                          <w:b/>
                          <w:sz w:val="24"/>
                          <w:szCs w:val="24"/>
                        </w:rPr>
                      </w:pPr>
                      <w:r w:rsidRPr="00C918C8">
                        <w:rPr>
                          <w:b/>
                          <w:sz w:val="24"/>
                          <w:szCs w:val="24"/>
                        </w:rPr>
                        <w:t>Pächter:</w:t>
                      </w:r>
                    </w:p>
                  </w:txbxContent>
                </v:textbox>
                <w10:wrap anchorx="margin"/>
              </v:shape>
            </w:pict>
          </mc:Fallback>
        </mc:AlternateContent>
      </w:r>
      <w:r w:rsidR="009B7CA6" w:rsidRPr="00094516">
        <w:rPr>
          <w:rFonts w:ascii="Times New Roman" w:eastAsia="Times New Roman" w:hAnsi="Times New Roman" w:cs="Times New Roman"/>
          <w:noProof/>
          <w:sz w:val="32"/>
          <w:szCs w:val="32"/>
        </w:rPr>
        <w:drawing>
          <wp:anchor distT="0" distB="0" distL="114300" distR="114300" simplePos="0" relativeHeight="251658240" behindDoc="0" locked="0" layoutInCell="1" allowOverlap="1" wp14:anchorId="66B6A35B">
            <wp:simplePos x="0" y="0"/>
            <wp:positionH relativeFrom="margin">
              <wp:posOffset>5739130</wp:posOffset>
            </wp:positionH>
            <wp:positionV relativeFrom="margin">
              <wp:posOffset>-321310</wp:posOffset>
            </wp:positionV>
            <wp:extent cx="855345" cy="866775"/>
            <wp:effectExtent l="0" t="0" r="1905"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Logo mit Namen (0 02).png"/>
                    <pic:cNvPicPr/>
                  </pic:nvPicPr>
                  <pic:blipFill>
                    <a:blip r:embed="rId6">
                      <a:extLst>
                        <a:ext uri="{28A0092B-C50C-407E-A947-70E740481C1C}">
                          <a14:useLocalDpi xmlns:a14="http://schemas.microsoft.com/office/drawing/2010/main" val="0"/>
                        </a:ext>
                      </a:extLst>
                    </a:blip>
                    <a:stretch>
                      <a:fillRect/>
                    </a:stretch>
                  </pic:blipFill>
                  <pic:spPr>
                    <a:xfrm>
                      <a:off x="0" y="0"/>
                      <a:ext cx="855345" cy="866775"/>
                    </a:xfrm>
                    <a:prstGeom prst="rect">
                      <a:avLst/>
                    </a:prstGeom>
                  </pic:spPr>
                </pic:pic>
              </a:graphicData>
            </a:graphic>
            <wp14:sizeRelH relativeFrom="margin">
              <wp14:pctWidth>0</wp14:pctWidth>
            </wp14:sizeRelH>
            <wp14:sizeRelV relativeFrom="margin">
              <wp14:pctHeight>0</wp14:pctHeight>
            </wp14:sizeRelV>
          </wp:anchor>
        </w:drawing>
      </w:r>
      <w:r w:rsidR="009B7CA6" w:rsidRPr="00094516">
        <w:rPr>
          <w:rFonts w:ascii="Times New Roman" w:hAnsi="Times New Roman" w:cs="Times New Roman"/>
          <w:b/>
          <w:sz w:val="32"/>
          <w:szCs w:val="32"/>
        </w:rPr>
        <w:t xml:space="preserve">Auftrag zur Wertermittlung eines Kleingartens                                        </w:t>
      </w:r>
      <w:r w:rsidR="003D0EC8" w:rsidRPr="00094516">
        <w:rPr>
          <w:rFonts w:ascii="Times New Roman" w:hAnsi="Times New Roman" w:cs="Times New Roman"/>
          <w:sz w:val="32"/>
          <w:szCs w:val="32"/>
        </w:rPr>
        <w:tab/>
      </w:r>
    </w:p>
    <w:tbl>
      <w:tblPr>
        <w:tblW w:w="8020" w:type="dxa"/>
        <w:tblInd w:w="846" w:type="dxa"/>
        <w:tblCellMar>
          <w:left w:w="70" w:type="dxa"/>
          <w:right w:w="70" w:type="dxa"/>
        </w:tblCellMar>
        <w:tblLook w:val="04A0" w:firstRow="1" w:lastRow="0" w:firstColumn="1" w:lastColumn="0" w:noHBand="0" w:noVBand="1"/>
      </w:tblPr>
      <w:tblGrid>
        <w:gridCol w:w="2260"/>
        <w:gridCol w:w="960"/>
        <w:gridCol w:w="960"/>
        <w:gridCol w:w="960"/>
        <w:gridCol w:w="960"/>
        <w:gridCol w:w="960"/>
        <w:gridCol w:w="960"/>
      </w:tblGrid>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Default="00C016B6" w:rsidP="00C918C8">
            <w:pPr>
              <w:spacing w:after="0" w:line="240" w:lineRule="auto"/>
              <w:rPr>
                <w:rFonts w:ascii="Times New Roman" w:eastAsia="Times New Roman" w:hAnsi="Times New Roman" w:cs="Times New Roman"/>
                <w:sz w:val="20"/>
                <w:szCs w:val="20"/>
              </w:rPr>
            </w:pPr>
          </w:p>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Name Vorname: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Straße, Nr.:</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PLZ, Ort: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Telefon: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E-Mail: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Verein: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 xml:space="preserve">Gartennummer: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53"/>
        </w:trPr>
        <w:tc>
          <w:tcPr>
            <w:tcW w:w="2260" w:type="dxa"/>
            <w:tcBorders>
              <w:top w:val="nil"/>
              <w:left w:val="nil"/>
              <w:bottom w:val="nil"/>
              <w:right w:val="nil"/>
            </w:tcBorders>
            <w:shd w:val="clear" w:color="auto" w:fill="auto"/>
            <w:noWrap/>
            <w:vAlign w:val="center"/>
            <w:hideMark/>
          </w:tcPr>
          <w:p w:rsidR="00C016B6" w:rsidRPr="00155BCF" w:rsidRDefault="00C016B6" w:rsidP="00C918C8">
            <w:pPr>
              <w:spacing w:after="0" w:line="240" w:lineRule="auto"/>
              <w:ind w:hanging="206"/>
              <w:jc w:val="right"/>
              <w:rPr>
                <w:rFonts w:ascii="Times New Roman" w:eastAsia="Times New Roman" w:hAnsi="Times New Roman" w:cs="Times New Roman"/>
                <w:sz w:val="20"/>
                <w:szCs w:val="20"/>
              </w:rPr>
            </w:pPr>
            <w:r w:rsidRPr="00155BCF">
              <w:rPr>
                <w:rFonts w:ascii="Times New Roman" w:eastAsia="Times New Roman" w:hAnsi="Times New Roman" w:cs="Times New Roman"/>
                <w:sz w:val="20"/>
                <w:szCs w:val="20"/>
              </w:rPr>
              <w:t>Datum der Wertermittlung:</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c>
          <w:tcPr>
            <w:tcW w:w="960" w:type="dxa"/>
            <w:tcBorders>
              <w:top w:val="nil"/>
              <w:left w:val="nil"/>
              <w:bottom w:val="single" w:sz="4" w:space="0" w:color="auto"/>
              <w:right w:val="nil"/>
            </w:tcBorders>
            <w:shd w:val="clear" w:color="auto" w:fill="auto"/>
            <w:noWrap/>
            <w:vAlign w:val="bottom"/>
            <w:hideMark/>
          </w:tcPr>
          <w:p w:rsidR="00C016B6" w:rsidRPr="00155BCF" w:rsidRDefault="00C016B6" w:rsidP="00155BCF">
            <w:pPr>
              <w:spacing w:after="0" w:line="240" w:lineRule="auto"/>
              <w:rPr>
                <w:rFonts w:eastAsia="Times New Roman"/>
              </w:rPr>
            </w:pPr>
            <w:r w:rsidRPr="00155BCF">
              <w:rPr>
                <w:rFonts w:eastAsia="Times New Roman"/>
              </w:rPr>
              <w:t> </w:t>
            </w:r>
          </w:p>
        </w:tc>
      </w:tr>
      <w:tr w:rsidR="00C016B6" w:rsidRPr="00155BCF" w:rsidTr="00C918C8">
        <w:trPr>
          <w:trHeight w:val="345"/>
        </w:trPr>
        <w:tc>
          <w:tcPr>
            <w:tcW w:w="2260" w:type="dxa"/>
            <w:tcBorders>
              <w:top w:val="nil"/>
              <w:left w:val="nil"/>
              <w:bottom w:val="nil"/>
              <w:right w:val="nil"/>
            </w:tcBorders>
            <w:shd w:val="clear" w:color="auto" w:fill="auto"/>
            <w:noWrap/>
            <w:vAlign w:val="center"/>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jc w:val="right"/>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bottom"/>
            <w:hideMark/>
          </w:tcPr>
          <w:p w:rsidR="00C016B6" w:rsidRPr="00155BCF" w:rsidRDefault="00C016B6" w:rsidP="00155BCF">
            <w:pPr>
              <w:spacing w:after="0" w:line="240" w:lineRule="auto"/>
              <w:rPr>
                <w:rFonts w:ascii="Times New Roman" w:eastAsia="Times New Roman" w:hAnsi="Times New Roman" w:cs="Times New Roman"/>
                <w:color w:val="auto"/>
                <w:sz w:val="20"/>
                <w:szCs w:val="20"/>
              </w:rPr>
            </w:pPr>
          </w:p>
        </w:tc>
      </w:tr>
    </w:tbl>
    <w:p w:rsidR="002116E4" w:rsidRPr="00DC0CC3" w:rsidRDefault="003D0EC8" w:rsidP="00C016B6">
      <w:pPr>
        <w:tabs>
          <w:tab w:val="left" w:pos="2835"/>
          <w:tab w:val="left" w:pos="3402"/>
        </w:tabs>
        <w:spacing w:after="0" w:line="240" w:lineRule="auto"/>
        <w:ind w:right="3328"/>
        <w:rPr>
          <w:rFonts w:ascii="Times New Roman" w:eastAsia="Times New Roman" w:hAnsi="Times New Roman" w:cs="Times New Roman"/>
          <w:b/>
          <w:sz w:val="21"/>
        </w:rPr>
      </w:pPr>
      <w:r w:rsidRPr="00DC0CC3">
        <w:rPr>
          <w:rFonts w:ascii="Times New Roman" w:eastAsia="Times New Roman" w:hAnsi="Times New Roman" w:cs="Times New Roman"/>
          <w:b/>
          <w:sz w:val="20"/>
          <w:u w:val="single" w:color="000000"/>
        </w:rPr>
        <w:t>Der Auftraggeber wurde vor der Wertermittlung über</w:t>
      </w:r>
      <w:r w:rsidR="00DC0CC3" w:rsidRPr="00DC0CC3">
        <w:rPr>
          <w:rFonts w:ascii="Times New Roman" w:eastAsia="Times New Roman" w:hAnsi="Times New Roman" w:cs="Times New Roman"/>
          <w:b/>
          <w:sz w:val="20"/>
          <w:u w:val="single" w:color="000000"/>
        </w:rPr>
        <w:t xml:space="preserve"> </w:t>
      </w:r>
      <w:r w:rsidRPr="00DC0CC3">
        <w:rPr>
          <w:rFonts w:ascii="Times New Roman" w:eastAsia="Times New Roman" w:hAnsi="Times New Roman" w:cs="Times New Roman"/>
          <w:b/>
          <w:sz w:val="20"/>
          <w:u w:val="single" w:color="000000"/>
        </w:rPr>
        <w:t>folgendes belehrt:</w:t>
      </w:r>
      <w:r w:rsidR="009B7CA6" w:rsidRPr="00DC0CC3">
        <w:rPr>
          <w:rFonts w:ascii="Times New Roman" w:eastAsia="Times New Roman" w:hAnsi="Times New Roman" w:cs="Times New Roman"/>
          <w:b/>
          <w:noProof/>
          <w:sz w:val="20"/>
        </w:rPr>
        <w:t xml:space="preserve"> </w:t>
      </w:r>
    </w:p>
    <w:p w:rsidR="00C016B6" w:rsidRDefault="003D0EC8" w:rsidP="00C016B6">
      <w:pPr>
        <w:spacing w:after="1" w:line="237" w:lineRule="auto"/>
        <w:ind w:right="1486"/>
        <w:rPr>
          <w:rFonts w:ascii="Times New Roman" w:eastAsia="Times New Roman" w:hAnsi="Times New Roman" w:cs="Times New Roman"/>
          <w:sz w:val="20"/>
        </w:rPr>
      </w:pPr>
      <w:r>
        <w:rPr>
          <w:rFonts w:ascii="Times New Roman" w:eastAsia="Times New Roman" w:hAnsi="Times New Roman" w:cs="Times New Roman"/>
          <w:sz w:val="20"/>
        </w:rPr>
        <w:t xml:space="preserve">Die Wertermittlung erfolgt nach der </w:t>
      </w:r>
      <w:proofErr w:type="gramStart"/>
      <w:r>
        <w:rPr>
          <w:rFonts w:ascii="Times New Roman" w:eastAsia="Times New Roman" w:hAnsi="Times New Roman" w:cs="Times New Roman"/>
          <w:sz w:val="20"/>
        </w:rPr>
        <w:t>zur</w:t>
      </w:r>
      <w:r w:rsidR="00DC0CC3">
        <w:rPr>
          <w:rFonts w:ascii="Times New Roman" w:eastAsia="Times New Roman" w:hAnsi="Times New Roman" w:cs="Times New Roman"/>
          <w:sz w:val="20"/>
        </w:rPr>
        <w:t xml:space="preserve"> </w:t>
      </w:r>
      <w:r>
        <w:rPr>
          <w:rFonts w:ascii="Times New Roman" w:eastAsia="Times New Roman" w:hAnsi="Times New Roman" w:cs="Times New Roman"/>
          <w:sz w:val="20"/>
        </w:rPr>
        <w:t>Zeit</w:t>
      </w:r>
      <w:proofErr w:type="gramEnd"/>
      <w:r>
        <w:rPr>
          <w:rFonts w:ascii="Times New Roman" w:eastAsia="Times New Roman" w:hAnsi="Times New Roman" w:cs="Times New Roman"/>
          <w:sz w:val="20"/>
        </w:rPr>
        <w:t xml:space="preserve"> gültigen Richtlinie des </w:t>
      </w:r>
    </w:p>
    <w:p w:rsidR="002116E4" w:rsidRPr="00C016B6" w:rsidRDefault="003D0EC8" w:rsidP="00C016B6">
      <w:pPr>
        <w:spacing w:after="1" w:line="237" w:lineRule="auto"/>
        <w:ind w:right="69"/>
        <w:rPr>
          <w:rFonts w:ascii="Times New Roman" w:eastAsia="Times New Roman" w:hAnsi="Times New Roman" w:cs="Times New Roman"/>
          <w:sz w:val="20"/>
        </w:rPr>
      </w:pPr>
      <w:r w:rsidRPr="00DC0CC3">
        <w:rPr>
          <w:rFonts w:ascii="Times New Roman" w:eastAsia="Times New Roman" w:hAnsi="Times New Roman" w:cs="Times New Roman"/>
          <w:b/>
          <w:sz w:val="20"/>
        </w:rPr>
        <w:t xml:space="preserve">"Landesverbandes Thüringen der Gartenfreunde e.V." </w:t>
      </w:r>
      <w:r>
        <w:rPr>
          <w:rFonts w:ascii="Times New Roman" w:eastAsia="Times New Roman" w:hAnsi="Times New Roman" w:cs="Times New Roman"/>
          <w:sz w:val="20"/>
        </w:rPr>
        <w:t>und deren Erweiterungen, Ergänzungen u</w:t>
      </w:r>
      <w:r w:rsidR="00C016B6">
        <w:rPr>
          <w:rFonts w:ascii="Times New Roman" w:eastAsia="Times New Roman" w:hAnsi="Times New Roman" w:cs="Times New Roman"/>
          <w:sz w:val="20"/>
        </w:rPr>
        <w:t xml:space="preserve">. </w:t>
      </w:r>
      <w:r>
        <w:rPr>
          <w:rFonts w:ascii="Times New Roman" w:eastAsia="Times New Roman" w:hAnsi="Times New Roman" w:cs="Times New Roman"/>
          <w:sz w:val="20"/>
        </w:rPr>
        <w:t>Überarbeitungen.</w:t>
      </w:r>
    </w:p>
    <w:p w:rsidR="002116E4" w:rsidRDefault="003D0EC8" w:rsidP="00DC0CC3">
      <w:pPr>
        <w:spacing w:after="1" w:line="237" w:lineRule="auto"/>
        <w:ind w:right="712"/>
        <w:jc w:val="both"/>
      </w:pPr>
      <w:r>
        <w:rPr>
          <w:rFonts w:ascii="Times New Roman" w:eastAsia="Times New Roman" w:hAnsi="Times New Roman" w:cs="Times New Roman"/>
          <w:sz w:val="20"/>
          <w:u w:val="single" w:color="000000"/>
        </w:rPr>
        <w:t>Die Wertermittlung wird nach den Angaben des Pächters, dem vorgefundenen bautechnischen Zustand</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der Gebäude und den baulichen Anlagen sowie der Standortwahl und dem Pflegezustand der</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Bepflanzung nach bestem Wissen und Gewissen durchgeführt. Für Kosten, die durch wissentlich</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falsche und unwahre Angaben des Auftraggebers (Pächters) entstehen, ist dieser verantwortlich zu</w:t>
      </w:r>
      <w:r>
        <w:rPr>
          <w:rFonts w:ascii="Times New Roman" w:eastAsia="Times New Roman" w:hAnsi="Times New Roman" w:cs="Times New Roman"/>
          <w:sz w:val="20"/>
        </w:rPr>
        <w:t xml:space="preserve"> </w:t>
      </w:r>
      <w:r>
        <w:rPr>
          <w:rFonts w:ascii="Times New Roman" w:eastAsia="Times New Roman" w:hAnsi="Times New Roman" w:cs="Times New Roman"/>
          <w:sz w:val="20"/>
          <w:u w:val="single" w:color="000000"/>
        </w:rPr>
        <w:t>machen.</w:t>
      </w:r>
    </w:p>
    <w:p w:rsidR="002116E4" w:rsidRPr="00DC0CC3" w:rsidRDefault="003D0EC8" w:rsidP="00DC1FFE">
      <w:pPr>
        <w:spacing w:after="0" w:line="238" w:lineRule="auto"/>
        <w:ind w:right="316"/>
        <w:rPr>
          <w:b/>
        </w:rPr>
      </w:pPr>
      <w:r w:rsidRPr="00DC0CC3">
        <w:rPr>
          <w:rFonts w:ascii="Times New Roman" w:eastAsia="Times New Roman" w:hAnsi="Times New Roman" w:cs="Times New Roman"/>
          <w:b/>
          <w:sz w:val="20"/>
        </w:rPr>
        <w:t xml:space="preserve">Baugenehmigungen und Nachweise sind dem Wertermittler vorzulegen und danach dem neuen Nutzer gegen Unterschrift zu übergeben. </w:t>
      </w:r>
    </w:p>
    <w:p w:rsidR="002116E4" w:rsidRDefault="003D0EC8" w:rsidP="00DC1FFE">
      <w:pPr>
        <w:spacing w:after="5" w:line="248" w:lineRule="auto"/>
        <w:ind w:right="661"/>
      </w:pPr>
      <w:r>
        <w:rPr>
          <w:rFonts w:ascii="Times New Roman" w:eastAsia="Times New Roman" w:hAnsi="Times New Roman" w:cs="Times New Roman"/>
          <w:sz w:val="20"/>
        </w:rPr>
        <w:t>Einspruch gegen das Wertermittlungsprotokoll ist innerhalb von 14 Tagen nach dem Erhalt beim Vorstand des Mitgliedsverbandes möglich.</w:t>
      </w:r>
    </w:p>
    <w:p w:rsidR="002116E4" w:rsidRDefault="003D0EC8" w:rsidP="00DC1FFE">
      <w:pPr>
        <w:spacing w:after="5" w:line="248" w:lineRule="auto"/>
        <w:ind w:right="661"/>
      </w:pPr>
      <w:r>
        <w:rPr>
          <w:rFonts w:ascii="Times New Roman" w:eastAsia="Times New Roman" w:hAnsi="Times New Roman" w:cs="Times New Roman"/>
          <w:sz w:val="20"/>
        </w:rPr>
        <w:t>Das Protokoll ist ab Ausstellungsdatum ein Jahr gültig, wobei Abschläge für geerntete Produkte (Gemüse) und Kurzzeitanpflanzungen (z.B. Erdbeeren) gemacht werden müssen.</w:t>
      </w:r>
    </w:p>
    <w:p w:rsidR="00DC0CC3" w:rsidRDefault="003D0EC8" w:rsidP="00DC1FFE">
      <w:pPr>
        <w:spacing w:after="5" w:line="248" w:lineRule="auto"/>
        <w:ind w:right="661"/>
        <w:rPr>
          <w:rFonts w:ascii="Times New Roman" w:eastAsia="Times New Roman" w:hAnsi="Times New Roman" w:cs="Times New Roman"/>
          <w:sz w:val="20"/>
        </w:rPr>
      </w:pPr>
      <w:r>
        <w:rPr>
          <w:rFonts w:ascii="Times New Roman" w:eastAsia="Times New Roman" w:hAnsi="Times New Roman" w:cs="Times New Roman"/>
          <w:sz w:val="20"/>
        </w:rPr>
        <w:t xml:space="preserve">Desweitere dürfen nach der Wertermittlung bis zur endgültigen Übergabe an den nachfolgenden Pächter im Kleingarten keine Veränderungen an den in der Wertermittlung einbezogenen Baulichkeiten, baulichen Anlagen und Anpflanzungen vorgenommen werden (Ausnahme Rückbau). </w:t>
      </w:r>
    </w:p>
    <w:p w:rsidR="002116E4" w:rsidRDefault="003D0EC8" w:rsidP="00DC1FFE">
      <w:pPr>
        <w:spacing w:after="5" w:line="248" w:lineRule="auto"/>
        <w:ind w:right="661"/>
      </w:pPr>
      <w:r>
        <w:rPr>
          <w:rFonts w:ascii="Times New Roman" w:eastAsia="Times New Roman" w:hAnsi="Times New Roman" w:cs="Times New Roman"/>
          <w:sz w:val="20"/>
        </w:rPr>
        <w:t>Ziergehölze werden nur bis zu 3,00 m Höhe bewertet.</w:t>
      </w:r>
      <w:r w:rsidR="00DC0CC3">
        <w:rPr>
          <w:rFonts w:ascii="Times New Roman" w:eastAsia="Times New Roman" w:hAnsi="Times New Roman" w:cs="Times New Roman"/>
          <w:sz w:val="20"/>
        </w:rPr>
        <w:t xml:space="preserve"> </w:t>
      </w:r>
      <w:r>
        <w:rPr>
          <w:rFonts w:ascii="Times New Roman" w:eastAsia="Times New Roman" w:hAnsi="Times New Roman" w:cs="Times New Roman"/>
          <w:sz w:val="20"/>
        </w:rPr>
        <w:t>(Eine notwendige Gartenpflege ist keine Veränderung.)</w:t>
      </w:r>
    </w:p>
    <w:p w:rsidR="002116E4" w:rsidRPr="00C016B6" w:rsidRDefault="003D0EC8" w:rsidP="00DC1FFE">
      <w:pPr>
        <w:spacing w:after="0" w:line="238" w:lineRule="auto"/>
        <w:ind w:right="316"/>
        <w:rPr>
          <w:b/>
        </w:rPr>
      </w:pPr>
      <w:r w:rsidRPr="00C016B6">
        <w:rPr>
          <w:rFonts w:ascii="Times New Roman" w:eastAsia="Times New Roman" w:hAnsi="Times New Roman" w:cs="Times New Roman"/>
          <w:b/>
          <w:sz w:val="20"/>
        </w:rPr>
        <w:t>Bewegliche Güter wie Einrichtungsgegenstände, Maschinen und Werkzeuge werden nicht in die Wertermittlung einbezogen.</w:t>
      </w:r>
    </w:p>
    <w:p w:rsidR="002116E4" w:rsidRDefault="003D0EC8" w:rsidP="00DC1FFE">
      <w:pPr>
        <w:spacing w:after="5" w:line="248" w:lineRule="auto"/>
        <w:ind w:right="1204"/>
      </w:pPr>
      <w:r>
        <w:rPr>
          <w:rFonts w:ascii="Times New Roman" w:eastAsia="Times New Roman" w:hAnsi="Times New Roman" w:cs="Times New Roman"/>
          <w:sz w:val="20"/>
        </w:rPr>
        <w:t>Die Festlegungen des Grunderwerbsteuergesetzes §3(1) sind zu beachten (Summe &gt; 2</w:t>
      </w:r>
      <w:r w:rsidR="00C016B6">
        <w:rPr>
          <w:rFonts w:ascii="Times New Roman" w:eastAsia="Times New Roman" w:hAnsi="Times New Roman" w:cs="Times New Roman"/>
          <w:sz w:val="20"/>
        </w:rPr>
        <w:t>.</w:t>
      </w:r>
      <w:r>
        <w:rPr>
          <w:rFonts w:ascii="Times New Roman" w:eastAsia="Times New Roman" w:hAnsi="Times New Roman" w:cs="Times New Roman"/>
          <w:sz w:val="20"/>
        </w:rPr>
        <w:t xml:space="preserve">500 €). Die Kosten für die Wertermittlung </w:t>
      </w:r>
      <w:proofErr w:type="gramStart"/>
      <w:r>
        <w:rPr>
          <w:rFonts w:ascii="Times New Roman" w:eastAsia="Times New Roman" w:hAnsi="Times New Roman" w:cs="Times New Roman"/>
          <w:sz w:val="20"/>
        </w:rPr>
        <w:t>trägt</w:t>
      </w:r>
      <w:proofErr w:type="gramEnd"/>
      <w:r>
        <w:rPr>
          <w:rFonts w:ascii="Times New Roman" w:eastAsia="Times New Roman" w:hAnsi="Times New Roman" w:cs="Times New Roman"/>
          <w:sz w:val="20"/>
        </w:rPr>
        <w:t xml:space="preserve"> der Auftraggeber. Der Auftraggeber ist mit der Erfassung, Verarbeitung und Speicherung der Daten nach DSGVO einverstanden.</w:t>
      </w:r>
    </w:p>
    <w:p w:rsidR="00C016B6" w:rsidRDefault="003D0EC8" w:rsidP="00C016B6">
      <w:pPr>
        <w:spacing w:after="100" w:afterAutospacing="1" w:line="238" w:lineRule="auto"/>
        <w:rPr>
          <w:b/>
        </w:rPr>
      </w:pPr>
      <w:r w:rsidRPr="00C016B6">
        <w:rPr>
          <w:rFonts w:ascii="Times New Roman" w:eastAsia="Times New Roman" w:hAnsi="Times New Roman" w:cs="Times New Roman"/>
          <w:b/>
          <w:sz w:val="20"/>
          <w:u w:val="single" w:color="000000"/>
        </w:rPr>
        <w:t>Der Wertermittler vereinbart, als Anzahlung 60</w:t>
      </w:r>
      <w:r w:rsidR="00094516">
        <w:rPr>
          <w:rFonts w:ascii="Times New Roman" w:eastAsia="Times New Roman" w:hAnsi="Times New Roman" w:cs="Times New Roman"/>
          <w:b/>
          <w:sz w:val="20"/>
          <w:u w:val="single" w:color="000000"/>
        </w:rPr>
        <w:t xml:space="preserve"> </w:t>
      </w:r>
      <w:r w:rsidRPr="00C016B6">
        <w:rPr>
          <w:rFonts w:ascii="Times New Roman" w:eastAsia="Times New Roman" w:hAnsi="Times New Roman" w:cs="Times New Roman"/>
          <w:b/>
          <w:sz w:val="20"/>
          <w:u w:val="single" w:color="000000"/>
        </w:rPr>
        <w:t>€ der zu erwartenden Aufwandsrechnung bei der</w:t>
      </w:r>
      <w:r w:rsidRPr="00C016B6">
        <w:rPr>
          <w:rFonts w:ascii="Times New Roman" w:eastAsia="Times New Roman" w:hAnsi="Times New Roman" w:cs="Times New Roman"/>
          <w:b/>
          <w:sz w:val="20"/>
        </w:rPr>
        <w:t xml:space="preserve"> </w:t>
      </w:r>
      <w:r w:rsidRPr="00C016B6">
        <w:rPr>
          <w:rFonts w:ascii="Times New Roman" w:eastAsia="Times New Roman" w:hAnsi="Times New Roman" w:cs="Times New Roman"/>
          <w:b/>
          <w:sz w:val="20"/>
          <w:u w:val="single" w:color="000000"/>
        </w:rPr>
        <w:t>Kleingartenaufnahme zu kassieren.</w:t>
      </w:r>
    </w:p>
    <w:p w:rsidR="002116E4" w:rsidRPr="00094516" w:rsidRDefault="003D0EC8" w:rsidP="00C016B6">
      <w:pPr>
        <w:spacing w:after="120" w:line="238" w:lineRule="auto"/>
        <w:rPr>
          <w:b/>
        </w:rPr>
      </w:pPr>
      <w:r>
        <w:rPr>
          <w:rFonts w:ascii="Times New Roman" w:eastAsia="Times New Roman" w:hAnsi="Times New Roman" w:cs="Times New Roman"/>
          <w:sz w:val="19"/>
        </w:rPr>
        <w:t xml:space="preserve"> </w:t>
      </w:r>
      <w:r w:rsidRPr="00094516">
        <w:rPr>
          <w:rFonts w:ascii="Times New Roman" w:eastAsia="Times New Roman" w:hAnsi="Times New Roman" w:cs="Times New Roman"/>
        </w:rPr>
        <w:t>Die Aufwandsentschädigung der Wertermittlung beträgt</w:t>
      </w:r>
    </w:p>
    <w:tbl>
      <w:tblPr>
        <w:tblStyle w:val="TableGrid"/>
        <w:tblW w:w="7744" w:type="dxa"/>
        <w:tblInd w:w="542" w:type="dxa"/>
        <w:tblLook w:val="04A0" w:firstRow="1" w:lastRow="0" w:firstColumn="1" w:lastColumn="0" w:noHBand="0" w:noVBand="1"/>
      </w:tblPr>
      <w:tblGrid>
        <w:gridCol w:w="6192"/>
        <w:gridCol w:w="1552"/>
      </w:tblGrid>
      <w:tr w:rsidR="002116E4">
        <w:trPr>
          <w:trHeight w:val="231"/>
        </w:trPr>
        <w:tc>
          <w:tcPr>
            <w:tcW w:w="6192" w:type="dxa"/>
            <w:tcBorders>
              <w:top w:val="nil"/>
              <w:left w:val="nil"/>
              <w:bottom w:val="nil"/>
              <w:right w:val="nil"/>
            </w:tcBorders>
          </w:tcPr>
          <w:p w:rsidR="002116E4" w:rsidRDefault="003D0EC8" w:rsidP="00DC1FFE">
            <w:r>
              <w:rPr>
                <w:rFonts w:ascii="Times New Roman" w:eastAsia="Times New Roman" w:hAnsi="Times New Roman" w:cs="Times New Roman"/>
                <w:sz w:val="19"/>
              </w:rPr>
              <w:t>Gesamtergebnis einschließlich Abbruch, Rodung, Pflegerückstand</w:t>
            </w:r>
          </w:p>
        </w:tc>
        <w:tc>
          <w:tcPr>
            <w:tcW w:w="1552" w:type="dxa"/>
            <w:tcBorders>
              <w:top w:val="nil"/>
              <w:left w:val="nil"/>
              <w:bottom w:val="nil"/>
              <w:right w:val="nil"/>
            </w:tcBorders>
          </w:tcPr>
          <w:p w:rsidR="002116E4" w:rsidRDefault="003D0EC8" w:rsidP="00DC1FFE">
            <w:pPr>
              <w:jc w:val="both"/>
            </w:pPr>
            <w:r>
              <w:rPr>
                <w:rFonts w:ascii="Times New Roman" w:eastAsia="Times New Roman" w:hAnsi="Times New Roman" w:cs="Times New Roman"/>
                <w:sz w:val="19"/>
              </w:rPr>
              <w:t>max. Entschädigung</w:t>
            </w:r>
          </w:p>
        </w:tc>
      </w:tr>
      <w:tr w:rsidR="002116E4">
        <w:trPr>
          <w:trHeight w:val="274"/>
        </w:trPr>
        <w:tc>
          <w:tcPr>
            <w:tcW w:w="6192" w:type="dxa"/>
            <w:tcBorders>
              <w:top w:val="nil"/>
              <w:left w:val="nil"/>
              <w:bottom w:val="nil"/>
              <w:right w:val="nil"/>
            </w:tcBorders>
          </w:tcPr>
          <w:p w:rsidR="002116E4" w:rsidRDefault="003D0EC8" w:rsidP="00DC1FFE">
            <w:pPr>
              <w:tabs>
                <w:tab w:val="center" w:pos="1639"/>
                <w:tab w:val="center" w:pos="3071"/>
                <w:tab w:val="center" w:pos="4301"/>
              </w:tabs>
            </w:pPr>
            <w:r>
              <w:tab/>
            </w:r>
            <w:r>
              <w:rPr>
                <w:rFonts w:ascii="Times New Roman" w:eastAsia="Times New Roman" w:hAnsi="Times New Roman" w:cs="Times New Roman"/>
                <w:sz w:val="17"/>
              </w:rPr>
              <w:t>von €                     1</w:t>
            </w:r>
            <w:r>
              <w:rPr>
                <w:rFonts w:ascii="Times New Roman" w:eastAsia="Times New Roman" w:hAnsi="Times New Roman" w:cs="Times New Roman"/>
                <w:sz w:val="17"/>
              </w:rPr>
              <w:tab/>
              <w:t>bis</w:t>
            </w:r>
            <w:r>
              <w:rPr>
                <w:rFonts w:ascii="Times New Roman" w:eastAsia="Times New Roman" w:hAnsi="Times New Roman" w:cs="Times New Roman"/>
                <w:sz w:val="17"/>
              </w:rPr>
              <w:tab/>
              <w:t>€              2.500</w:t>
            </w:r>
          </w:p>
        </w:tc>
        <w:tc>
          <w:tcPr>
            <w:tcW w:w="1552" w:type="dxa"/>
            <w:tcBorders>
              <w:top w:val="nil"/>
              <w:left w:val="nil"/>
              <w:bottom w:val="nil"/>
              <w:right w:val="nil"/>
            </w:tcBorders>
          </w:tcPr>
          <w:p w:rsidR="002116E4" w:rsidRDefault="003D0EC8" w:rsidP="00DC1FFE">
            <w:r>
              <w:rPr>
                <w:rFonts w:ascii="Times New Roman" w:eastAsia="Times New Roman" w:hAnsi="Times New Roman" w:cs="Times New Roman"/>
                <w:sz w:val="17"/>
              </w:rPr>
              <w:t>€                   55</w:t>
            </w:r>
          </w:p>
        </w:tc>
      </w:tr>
      <w:tr w:rsidR="002116E4">
        <w:trPr>
          <w:trHeight w:val="276"/>
        </w:trPr>
        <w:tc>
          <w:tcPr>
            <w:tcW w:w="6192" w:type="dxa"/>
            <w:tcBorders>
              <w:top w:val="nil"/>
              <w:left w:val="nil"/>
              <w:bottom w:val="nil"/>
              <w:right w:val="nil"/>
            </w:tcBorders>
          </w:tcPr>
          <w:p w:rsidR="002116E4" w:rsidRDefault="003D0EC8" w:rsidP="00DC1FFE">
            <w:pPr>
              <w:tabs>
                <w:tab w:val="center" w:pos="1639"/>
                <w:tab w:val="center" w:pos="3071"/>
                <w:tab w:val="center" w:pos="4301"/>
              </w:tabs>
            </w:pPr>
            <w:r>
              <w:tab/>
            </w:r>
            <w:r>
              <w:rPr>
                <w:rFonts w:ascii="Times New Roman" w:eastAsia="Times New Roman" w:hAnsi="Times New Roman" w:cs="Times New Roman"/>
                <w:sz w:val="17"/>
              </w:rPr>
              <w:t>von €              2.500</w:t>
            </w:r>
            <w:r>
              <w:rPr>
                <w:rFonts w:ascii="Times New Roman" w:eastAsia="Times New Roman" w:hAnsi="Times New Roman" w:cs="Times New Roman"/>
                <w:sz w:val="17"/>
              </w:rPr>
              <w:tab/>
              <w:t>bis</w:t>
            </w:r>
            <w:r>
              <w:rPr>
                <w:rFonts w:ascii="Times New Roman" w:eastAsia="Times New Roman" w:hAnsi="Times New Roman" w:cs="Times New Roman"/>
                <w:sz w:val="17"/>
              </w:rPr>
              <w:tab/>
              <w:t>€              5.000</w:t>
            </w:r>
          </w:p>
        </w:tc>
        <w:tc>
          <w:tcPr>
            <w:tcW w:w="1552" w:type="dxa"/>
            <w:tcBorders>
              <w:top w:val="nil"/>
              <w:left w:val="nil"/>
              <w:bottom w:val="nil"/>
              <w:right w:val="nil"/>
            </w:tcBorders>
          </w:tcPr>
          <w:p w:rsidR="002116E4" w:rsidRDefault="003D0EC8" w:rsidP="00DC1FFE">
            <w:r>
              <w:rPr>
                <w:rFonts w:ascii="Times New Roman" w:eastAsia="Times New Roman" w:hAnsi="Times New Roman" w:cs="Times New Roman"/>
                <w:sz w:val="17"/>
              </w:rPr>
              <w:t>€                 100</w:t>
            </w:r>
          </w:p>
        </w:tc>
      </w:tr>
      <w:tr w:rsidR="002116E4">
        <w:trPr>
          <w:trHeight w:val="276"/>
        </w:trPr>
        <w:tc>
          <w:tcPr>
            <w:tcW w:w="6192" w:type="dxa"/>
            <w:tcBorders>
              <w:top w:val="nil"/>
              <w:left w:val="nil"/>
              <w:bottom w:val="nil"/>
              <w:right w:val="nil"/>
            </w:tcBorders>
          </w:tcPr>
          <w:p w:rsidR="002116E4" w:rsidRDefault="003D0EC8" w:rsidP="00DC1FFE">
            <w:pPr>
              <w:tabs>
                <w:tab w:val="center" w:pos="1639"/>
                <w:tab w:val="center" w:pos="3071"/>
                <w:tab w:val="center" w:pos="4301"/>
              </w:tabs>
            </w:pPr>
            <w:r>
              <w:tab/>
            </w:r>
            <w:r>
              <w:rPr>
                <w:rFonts w:ascii="Times New Roman" w:eastAsia="Times New Roman" w:hAnsi="Times New Roman" w:cs="Times New Roman"/>
                <w:sz w:val="17"/>
              </w:rPr>
              <w:t>von €              5.000</w:t>
            </w:r>
            <w:r>
              <w:rPr>
                <w:rFonts w:ascii="Times New Roman" w:eastAsia="Times New Roman" w:hAnsi="Times New Roman" w:cs="Times New Roman"/>
                <w:sz w:val="17"/>
              </w:rPr>
              <w:tab/>
              <w:t>bis</w:t>
            </w:r>
            <w:r>
              <w:rPr>
                <w:rFonts w:ascii="Times New Roman" w:eastAsia="Times New Roman" w:hAnsi="Times New Roman" w:cs="Times New Roman"/>
                <w:sz w:val="17"/>
              </w:rPr>
              <w:tab/>
              <w:t>€              7.500</w:t>
            </w:r>
          </w:p>
        </w:tc>
        <w:tc>
          <w:tcPr>
            <w:tcW w:w="1552" w:type="dxa"/>
            <w:tcBorders>
              <w:top w:val="nil"/>
              <w:left w:val="nil"/>
              <w:bottom w:val="nil"/>
              <w:right w:val="nil"/>
            </w:tcBorders>
          </w:tcPr>
          <w:p w:rsidR="002116E4" w:rsidRDefault="003D0EC8" w:rsidP="00DC1FFE">
            <w:r>
              <w:rPr>
                <w:rFonts w:ascii="Times New Roman" w:eastAsia="Times New Roman" w:hAnsi="Times New Roman" w:cs="Times New Roman"/>
                <w:sz w:val="17"/>
              </w:rPr>
              <w:t>€                 150</w:t>
            </w:r>
          </w:p>
        </w:tc>
      </w:tr>
      <w:tr w:rsidR="002116E4">
        <w:trPr>
          <w:trHeight w:val="216"/>
        </w:trPr>
        <w:tc>
          <w:tcPr>
            <w:tcW w:w="6192" w:type="dxa"/>
            <w:tcBorders>
              <w:top w:val="nil"/>
              <w:left w:val="nil"/>
              <w:bottom w:val="nil"/>
              <w:right w:val="nil"/>
            </w:tcBorders>
          </w:tcPr>
          <w:p w:rsidR="002116E4" w:rsidRDefault="003D0EC8" w:rsidP="00DC1FFE">
            <w:pPr>
              <w:tabs>
                <w:tab w:val="center" w:pos="1639"/>
                <w:tab w:val="center" w:pos="3071"/>
                <w:tab w:val="center" w:pos="4300"/>
              </w:tabs>
            </w:pPr>
            <w:r>
              <w:tab/>
            </w:r>
            <w:r>
              <w:rPr>
                <w:rFonts w:ascii="Times New Roman" w:eastAsia="Times New Roman" w:hAnsi="Times New Roman" w:cs="Times New Roman"/>
                <w:sz w:val="17"/>
              </w:rPr>
              <w:t>von €              7.500</w:t>
            </w:r>
            <w:r>
              <w:rPr>
                <w:rFonts w:ascii="Times New Roman" w:eastAsia="Times New Roman" w:hAnsi="Times New Roman" w:cs="Times New Roman"/>
                <w:sz w:val="17"/>
              </w:rPr>
              <w:tab/>
              <w:t>bis</w:t>
            </w:r>
            <w:r>
              <w:rPr>
                <w:rFonts w:ascii="Times New Roman" w:eastAsia="Times New Roman" w:hAnsi="Times New Roman" w:cs="Times New Roman"/>
                <w:sz w:val="17"/>
              </w:rPr>
              <w:tab/>
              <w:t>€                      -</w:t>
            </w:r>
          </w:p>
        </w:tc>
        <w:tc>
          <w:tcPr>
            <w:tcW w:w="1552" w:type="dxa"/>
            <w:tcBorders>
              <w:top w:val="nil"/>
              <w:left w:val="nil"/>
              <w:bottom w:val="nil"/>
              <w:right w:val="nil"/>
            </w:tcBorders>
          </w:tcPr>
          <w:p w:rsidR="002116E4" w:rsidRDefault="003D0EC8" w:rsidP="00DC1FFE">
            <w:r>
              <w:rPr>
                <w:rFonts w:ascii="Times New Roman" w:eastAsia="Times New Roman" w:hAnsi="Times New Roman" w:cs="Times New Roman"/>
                <w:sz w:val="17"/>
              </w:rPr>
              <w:t>€                 200</w:t>
            </w:r>
          </w:p>
        </w:tc>
        <w:bookmarkStart w:id="0" w:name="_GoBack"/>
        <w:bookmarkEnd w:id="0"/>
      </w:tr>
    </w:tbl>
    <w:p w:rsidR="00387BCD" w:rsidRDefault="00387BCD" w:rsidP="00DC1FFE">
      <w:pPr>
        <w:spacing w:after="0"/>
        <w:ind w:right="660"/>
        <w:jc w:val="both"/>
        <w:rPr>
          <w:rFonts w:ascii="Times New Roman" w:eastAsia="Times New Roman" w:hAnsi="Times New Roman" w:cs="Times New Roman"/>
          <w:color w:val="FF0000"/>
          <w:sz w:val="19"/>
        </w:rPr>
      </w:pPr>
    </w:p>
    <w:p w:rsidR="00C016B6" w:rsidRDefault="003D0EC8" w:rsidP="00DC1FFE">
      <w:pPr>
        <w:spacing w:after="0"/>
        <w:ind w:right="660"/>
        <w:jc w:val="both"/>
        <w:rPr>
          <w:rFonts w:ascii="Times New Roman" w:eastAsia="Times New Roman" w:hAnsi="Times New Roman" w:cs="Times New Roman"/>
          <w:sz w:val="19"/>
        </w:rPr>
      </w:pPr>
      <w:r>
        <w:rPr>
          <w:rFonts w:ascii="Times New Roman" w:eastAsia="Times New Roman" w:hAnsi="Times New Roman" w:cs="Times New Roman"/>
          <w:color w:val="FF0000"/>
          <w:sz w:val="19"/>
        </w:rPr>
        <w:t xml:space="preserve">Negative Werte die durch Abbruch und Rodung entstehen, werden bei der Entschädigung des Wertermittlers positiv zur Summe angerechnet, da sie durch den Wertermittler aufgenommen und berechnet werden </w:t>
      </w:r>
      <w:r>
        <w:rPr>
          <w:rFonts w:ascii="Times New Roman" w:eastAsia="Times New Roman" w:hAnsi="Times New Roman" w:cs="Times New Roman"/>
          <w:sz w:val="19"/>
        </w:rPr>
        <w:t xml:space="preserve">  </w:t>
      </w:r>
    </w:p>
    <w:p w:rsidR="00387BCD" w:rsidRDefault="00387BCD" w:rsidP="00DC1FFE">
      <w:pPr>
        <w:spacing w:after="0"/>
        <w:ind w:right="660"/>
        <w:jc w:val="both"/>
        <w:rPr>
          <w:rFonts w:ascii="Times New Roman" w:eastAsia="Times New Roman" w:hAnsi="Times New Roman" w:cs="Times New Roman"/>
          <w:sz w:val="19"/>
        </w:rPr>
      </w:pPr>
    </w:p>
    <w:p w:rsidR="002116E4" w:rsidRDefault="00C918C8" w:rsidP="00DC1FFE">
      <w:pPr>
        <w:spacing w:after="0"/>
        <w:ind w:right="660"/>
        <w:jc w:val="both"/>
      </w:pPr>
      <w:r>
        <w:rPr>
          <w:rFonts w:ascii="Times New Roman" w:eastAsia="Times New Roman" w:hAnsi="Times New Roman" w:cs="Times New Roman"/>
          <w:noProof/>
          <w:sz w:val="19"/>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1539875</wp:posOffset>
                </wp:positionV>
                <wp:extent cx="5905500" cy="9525"/>
                <wp:effectExtent l="0" t="0" r="19050" b="28575"/>
                <wp:wrapNone/>
                <wp:docPr id="11" name="Gerader Verbinder 11"/>
                <wp:cNvGraphicFramePr/>
                <a:graphic xmlns:a="http://schemas.openxmlformats.org/drawingml/2006/main">
                  <a:graphicData uri="http://schemas.microsoft.com/office/word/2010/wordprocessingShape">
                    <wps:wsp>
                      <wps:cNvCnPr/>
                      <wps:spPr>
                        <a:xfrm flipV="1">
                          <a:off x="0" y="0"/>
                          <a:ext cx="5905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F57EB8" id="Gerader Verbinde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pt,121.25pt" to="47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" strokecolor="black [3213]" strokeweight=".5pt">
                <v:stroke joinstyle="miter"/>
              </v:line>
            </w:pict>
          </mc:Fallback>
        </mc:AlternateContent>
      </w:r>
      <w:r w:rsidR="00C016B6">
        <w:rPr>
          <w:rFonts w:ascii="Times New Roman" w:eastAsia="Times New Roman" w:hAnsi="Times New Roman" w:cs="Times New Roman"/>
          <w:sz w:val="19"/>
        </w:rPr>
        <w:t xml:space="preserve">            </w:t>
      </w:r>
      <w:r w:rsidR="003D0EC8">
        <w:rPr>
          <w:rFonts w:ascii="Times New Roman" w:eastAsia="Times New Roman" w:hAnsi="Times New Roman" w:cs="Times New Roman"/>
          <w:sz w:val="19"/>
        </w:rPr>
        <w:t>Als Nebenkosten werden Extra</w:t>
      </w:r>
      <w:r w:rsidR="00094516">
        <w:rPr>
          <w:rFonts w:ascii="Times New Roman" w:eastAsia="Times New Roman" w:hAnsi="Times New Roman" w:cs="Times New Roman"/>
          <w:sz w:val="19"/>
        </w:rPr>
        <w:t>s</w:t>
      </w:r>
      <w:r w:rsidR="003D0EC8">
        <w:rPr>
          <w:rFonts w:ascii="Times New Roman" w:eastAsia="Times New Roman" w:hAnsi="Times New Roman" w:cs="Times New Roman"/>
          <w:sz w:val="19"/>
        </w:rPr>
        <w:t xml:space="preserve"> berechnet:</w:t>
      </w:r>
    </w:p>
    <w:tbl>
      <w:tblPr>
        <w:tblStyle w:val="TableGrid"/>
        <w:tblW w:w="5340" w:type="dxa"/>
        <w:tblInd w:w="1560" w:type="dxa"/>
        <w:tblLook w:val="04A0" w:firstRow="1" w:lastRow="0" w:firstColumn="1" w:lastColumn="0" w:noHBand="0" w:noVBand="1"/>
      </w:tblPr>
      <w:tblGrid>
        <w:gridCol w:w="1260"/>
        <w:gridCol w:w="4080"/>
      </w:tblGrid>
      <w:tr w:rsidR="002116E4" w:rsidTr="008665BB">
        <w:trPr>
          <w:trHeight w:val="272"/>
        </w:trPr>
        <w:tc>
          <w:tcPr>
            <w:tcW w:w="1260" w:type="dxa"/>
            <w:tcBorders>
              <w:top w:val="nil"/>
              <w:left w:val="nil"/>
              <w:bottom w:val="nil"/>
              <w:right w:val="nil"/>
            </w:tcBorders>
          </w:tcPr>
          <w:p w:rsidR="002116E4" w:rsidRDefault="003D0EC8">
            <w:pPr>
              <w:ind w:right="45"/>
              <w:jc w:val="center"/>
            </w:pPr>
            <w:r>
              <w:rPr>
                <w:rFonts w:ascii="Times New Roman" w:eastAsia="Times New Roman" w:hAnsi="Times New Roman" w:cs="Times New Roman"/>
                <w:color w:val="FFFFFF"/>
                <w:sz w:val="17"/>
              </w:rPr>
              <w:t>0%</w:t>
            </w:r>
          </w:p>
        </w:tc>
        <w:tc>
          <w:tcPr>
            <w:tcW w:w="4080" w:type="dxa"/>
            <w:tcBorders>
              <w:top w:val="nil"/>
              <w:left w:val="nil"/>
              <w:bottom w:val="nil"/>
              <w:right w:val="nil"/>
            </w:tcBorders>
          </w:tcPr>
          <w:p w:rsidR="002116E4" w:rsidRDefault="003D0EC8">
            <w:r>
              <w:rPr>
                <w:rFonts w:ascii="Times New Roman" w:eastAsia="Times New Roman" w:hAnsi="Times New Roman" w:cs="Times New Roman"/>
                <w:color w:val="FFFFFF"/>
                <w:sz w:val="17"/>
              </w:rPr>
              <w:t>der Entschädigung für Leistungen des Verbandes</w:t>
            </w:r>
          </w:p>
        </w:tc>
      </w:tr>
      <w:tr w:rsidR="002116E4" w:rsidTr="008665BB">
        <w:trPr>
          <w:trHeight w:val="348"/>
        </w:trPr>
        <w:tc>
          <w:tcPr>
            <w:tcW w:w="1260" w:type="dxa"/>
            <w:tcBorders>
              <w:top w:val="nil"/>
              <w:left w:val="nil"/>
              <w:bottom w:val="nil"/>
              <w:right w:val="nil"/>
            </w:tcBorders>
          </w:tcPr>
          <w:p w:rsidR="002116E4" w:rsidRDefault="003D0EC8">
            <w:r>
              <w:rPr>
                <w:rFonts w:ascii="Times New Roman" w:eastAsia="Times New Roman" w:hAnsi="Times New Roman" w:cs="Times New Roman"/>
                <w:sz w:val="17"/>
              </w:rPr>
              <w:t>Fahrtkosten</w:t>
            </w:r>
          </w:p>
        </w:tc>
        <w:tc>
          <w:tcPr>
            <w:tcW w:w="4080" w:type="dxa"/>
            <w:tcBorders>
              <w:top w:val="nil"/>
              <w:left w:val="nil"/>
              <w:bottom w:val="nil"/>
              <w:right w:val="nil"/>
            </w:tcBorders>
          </w:tcPr>
          <w:p w:rsidR="002116E4" w:rsidRDefault="003D0EC8">
            <w:pPr>
              <w:ind w:left="57"/>
            </w:pPr>
            <w:r>
              <w:rPr>
                <w:rFonts w:ascii="Times New Roman" w:eastAsia="Times New Roman" w:hAnsi="Times New Roman" w:cs="Times New Roman"/>
                <w:sz w:val="17"/>
              </w:rPr>
              <w:t>€                0,30 je Km</w:t>
            </w:r>
          </w:p>
        </w:tc>
      </w:tr>
      <w:tr w:rsidR="002116E4" w:rsidTr="008665BB">
        <w:trPr>
          <w:trHeight w:val="348"/>
        </w:trPr>
        <w:tc>
          <w:tcPr>
            <w:tcW w:w="1260" w:type="dxa"/>
            <w:tcBorders>
              <w:top w:val="nil"/>
              <w:left w:val="nil"/>
              <w:bottom w:val="nil"/>
              <w:right w:val="nil"/>
            </w:tcBorders>
          </w:tcPr>
          <w:p w:rsidR="002116E4" w:rsidRDefault="003D0EC8">
            <w:r>
              <w:rPr>
                <w:rFonts w:ascii="Times New Roman" w:eastAsia="Times New Roman" w:hAnsi="Times New Roman" w:cs="Times New Roman"/>
                <w:sz w:val="17"/>
              </w:rPr>
              <w:t>Fotokosten</w:t>
            </w:r>
          </w:p>
        </w:tc>
        <w:tc>
          <w:tcPr>
            <w:tcW w:w="4080" w:type="dxa"/>
            <w:tcBorders>
              <w:top w:val="nil"/>
              <w:left w:val="nil"/>
              <w:bottom w:val="nil"/>
              <w:right w:val="nil"/>
            </w:tcBorders>
          </w:tcPr>
          <w:p w:rsidR="002116E4" w:rsidRDefault="003D0EC8">
            <w:pPr>
              <w:ind w:left="57"/>
            </w:pPr>
            <w:r>
              <w:rPr>
                <w:rFonts w:ascii="Times New Roman" w:eastAsia="Times New Roman" w:hAnsi="Times New Roman" w:cs="Times New Roman"/>
                <w:sz w:val="17"/>
              </w:rPr>
              <w:t>€                0,10 je Foto</w:t>
            </w:r>
          </w:p>
        </w:tc>
      </w:tr>
      <w:tr w:rsidR="002116E4" w:rsidTr="008665BB">
        <w:trPr>
          <w:trHeight w:val="272"/>
        </w:trPr>
        <w:tc>
          <w:tcPr>
            <w:tcW w:w="1260" w:type="dxa"/>
            <w:tcBorders>
              <w:top w:val="nil"/>
              <w:left w:val="nil"/>
              <w:bottom w:val="nil"/>
              <w:right w:val="nil"/>
            </w:tcBorders>
          </w:tcPr>
          <w:p w:rsidR="002116E4" w:rsidRDefault="003D0EC8">
            <w:r>
              <w:rPr>
                <w:rFonts w:ascii="Times New Roman" w:eastAsia="Times New Roman" w:hAnsi="Times New Roman" w:cs="Times New Roman"/>
                <w:sz w:val="17"/>
              </w:rPr>
              <w:t>Kopie</w:t>
            </w:r>
          </w:p>
        </w:tc>
        <w:tc>
          <w:tcPr>
            <w:tcW w:w="4080" w:type="dxa"/>
            <w:tcBorders>
              <w:top w:val="nil"/>
              <w:left w:val="nil"/>
              <w:bottom w:val="nil"/>
              <w:right w:val="nil"/>
            </w:tcBorders>
          </w:tcPr>
          <w:p w:rsidR="002116E4" w:rsidRDefault="00F6382F">
            <w:pPr>
              <w:tabs>
                <w:tab w:val="right" w:pos="4012"/>
              </w:tabs>
            </w:pPr>
            <w:r>
              <w:rPr>
                <w:rFonts w:ascii="Times New Roman" w:eastAsia="Times New Roman" w:hAnsi="Times New Roman" w:cs="Times New Roman"/>
                <w:sz w:val="17"/>
              </w:rPr>
              <w:t xml:space="preserve"> </w:t>
            </w:r>
            <w:r w:rsidR="003D0EC8">
              <w:rPr>
                <w:rFonts w:ascii="Times New Roman" w:eastAsia="Times New Roman" w:hAnsi="Times New Roman" w:cs="Times New Roman"/>
                <w:sz w:val="17"/>
              </w:rPr>
              <w:t>€                0,12 je Blatt</w:t>
            </w:r>
            <w:r w:rsidR="003D0EC8">
              <w:rPr>
                <w:rFonts w:ascii="Times New Roman" w:eastAsia="Times New Roman" w:hAnsi="Times New Roman" w:cs="Times New Roman"/>
                <w:sz w:val="17"/>
              </w:rPr>
              <w:tab/>
              <w:t>und Porto lt. Quittung.</w:t>
            </w:r>
          </w:p>
        </w:tc>
      </w:tr>
      <w:tr w:rsidR="00A529EA" w:rsidTr="008665BB">
        <w:trPr>
          <w:trHeight w:val="272"/>
        </w:trPr>
        <w:tc>
          <w:tcPr>
            <w:tcW w:w="1260" w:type="dxa"/>
            <w:tcBorders>
              <w:top w:val="nil"/>
              <w:left w:val="nil"/>
              <w:bottom w:val="nil"/>
              <w:right w:val="nil"/>
            </w:tcBorders>
          </w:tcPr>
          <w:p w:rsidR="00A529EA" w:rsidRDefault="00A529EA" w:rsidP="008665BB">
            <w:pPr>
              <w:rPr>
                <w:rFonts w:ascii="Times New Roman" w:eastAsia="Times New Roman" w:hAnsi="Times New Roman" w:cs="Times New Roman"/>
                <w:sz w:val="17"/>
              </w:rPr>
            </w:pPr>
          </w:p>
        </w:tc>
        <w:tc>
          <w:tcPr>
            <w:tcW w:w="4080" w:type="dxa"/>
            <w:tcBorders>
              <w:top w:val="nil"/>
              <w:left w:val="nil"/>
              <w:bottom w:val="nil"/>
              <w:right w:val="nil"/>
            </w:tcBorders>
          </w:tcPr>
          <w:p w:rsidR="00A529EA" w:rsidRDefault="00A529EA">
            <w:pPr>
              <w:tabs>
                <w:tab w:val="right" w:pos="4012"/>
              </w:tabs>
              <w:rPr>
                <w:rFonts w:ascii="Times New Roman" w:eastAsia="Times New Roman" w:hAnsi="Times New Roman" w:cs="Times New Roman"/>
                <w:sz w:val="17"/>
              </w:rPr>
            </w:pPr>
          </w:p>
        </w:tc>
      </w:tr>
      <w:tr w:rsidR="00A529EA" w:rsidTr="008665BB">
        <w:trPr>
          <w:trHeight w:val="272"/>
        </w:trPr>
        <w:tc>
          <w:tcPr>
            <w:tcW w:w="1260" w:type="dxa"/>
            <w:tcBorders>
              <w:top w:val="nil"/>
              <w:left w:val="nil"/>
              <w:bottom w:val="nil"/>
              <w:right w:val="nil"/>
            </w:tcBorders>
          </w:tcPr>
          <w:p w:rsidR="00A529EA" w:rsidRDefault="00A529EA" w:rsidP="00A529EA">
            <w:pPr>
              <w:ind w:right="879"/>
              <w:rPr>
                <w:rFonts w:ascii="Times New Roman" w:eastAsia="Times New Roman" w:hAnsi="Times New Roman" w:cs="Times New Roman"/>
                <w:sz w:val="17"/>
              </w:rPr>
            </w:pPr>
          </w:p>
        </w:tc>
        <w:tc>
          <w:tcPr>
            <w:tcW w:w="4080" w:type="dxa"/>
            <w:tcBorders>
              <w:top w:val="nil"/>
              <w:left w:val="nil"/>
              <w:bottom w:val="nil"/>
              <w:right w:val="nil"/>
            </w:tcBorders>
          </w:tcPr>
          <w:p w:rsidR="00A529EA" w:rsidRDefault="00A529EA" w:rsidP="008665BB">
            <w:pPr>
              <w:tabs>
                <w:tab w:val="right" w:pos="4012"/>
              </w:tabs>
              <w:rPr>
                <w:rFonts w:ascii="Times New Roman" w:eastAsia="Times New Roman" w:hAnsi="Times New Roman" w:cs="Times New Roman"/>
                <w:sz w:val="17"/>
              </w:rPr>
            </w:pPr>
          </w:p>
        </w:tc>
      </w:tr>
      <w:tr w:rsidR="008665BB" w:rsidTr="008665BB">
        <w:trPr>
          <w:trHeight w:val="272"/>
        </w:trPr>
        <w:tc>
          <w:tcPr>
            <w:tcW w:w="1260" w:type="dxa"/>
            <w:tcBorders>
              <w:top w:val="nil"/>
              <w:left w:val="nil"/>
              <w:bottom w:val="nil"/>
              <w:right w:val="nil"/>
            </w:tcBorders>
          </w:tcPr>
          <w:p w:rsidR="008665BB" w:rsidRDefault="008665BB" w:rsidP="00A529EA">
            <w:pPr>
              <w:ind w:right="879"/>
              <w:rPr>
                <w:rFonts w:ascii="Times New Roman" w:eastAsia="Times New Roman" w:hAnsi="Times New Roman" w:cs="Times New Roman"/>
                <w:sz w:val="17"/>
              </w:rPr>
            </w:pPr>
          </w:p>
        </w:tc>
        <w:tc>
          <w:tcPr>
            <w:tcW w:w="4080" w:type="dxa"/>
            <w:tcBorders>
              <w:top w:val="nil"/>
              <w:left w:val="nil"/>
              <w:bottom w:val="nil"/>
              <w:right w:val="nil"/>
            </w:tcBorders>
          </w:tcPr>
          <w:p w:rsidR="008665BB" w:rsidRDefault="008665BB" w:rsidP="00A529EA">
            <w:pPr>
              <w:tabs>
                <w:tab w:val="right" w:pos="4012"/>
              </w:tabs>
              <w:ind w:left="-3015"/>
              <w:rPr>
                <w:rFonts w:ascii="Times New Roman" w:eastAsia="Times New Roman" w:hAnsi="Times New Roman" w:cs="Times New Roman"/>
                <w:sz w:val="17"/>
              </w:rPr>
            </w:pPr>
          </w:p>
        </w:tc>
      </w:tr>
      <w:tr w:rsidR="00DC1FFE" w:rsidTr="008665BB">
        <w:trPr>
          <w:trHeight w:val="101"/>
        </w:trPr>
        <w:tc>
          <w:tcPr>
            <w:tcW w:w="1260" w:type="dxa"/>
            <w:tcBorders>
              <w:top w:val="nil"/>
              <w:left w:val="nil"/>
              <w:bottom w:val="nil"/>
              <w:right w:val="nil"/>
            </w:tcBorders>
          </w:tcPr>
          <w:p w:rsidR="00DC1FFE" w:rsidRDefault="00DC1FFE">
            <w:pPr>
              <w:rPr>
                <w:rFonts w:ascii="Times New Roman" w:eastAsia="Times New Roman" w:hAnsi="Times New Roman" w:cs="Times New Roman"/>
                <w:sz w:val="17"/>
              </w:rPr>
            </w:pPr>
          </w:p>
        </w:tc>
        <w:tc>
          <w:tcPr>
            <w:tcW w:w="4080" w:type="dxa"/>
            <w:tcBorders>
              <w:top w:val="nil"/>
              <w:left w:val="nil"/>
              <w:bottom w:val="nil"/>
              <w:right w:val="nil"/>
            </w:tcBorders>
          </w:tcPr>
          <w:p w:rsidR="00DC1FFE" w:rsidRDefault="00DC1FFE">
            <w:pPr>
              <w:tabs>
                <w:tab w:val="right" w:pos="4012"/>
              </w:tabs>
              <w:rPr>
                <w:rFonts w:ascii="Times New Roman" w:eastAsia="Times New Roman" w:hAnsi="Times New Roman" w:cs="Times New Roman"/>
                <w:sz w:val="17"/>
              </w:rPr>
            </w:pPr>
          </w:p>
        </w:tc>
      </w:tr>
    </w:tbl>
    <w:p w:rsidR="002116E4" w:rsidRDefault="008665BB" w:rsidP="00C918C8">
      <w:pPr>
        <w:tabs>
          <w:tab w:val="center" w:pos="1756"/>
          <w:tab w:val="center" w:pos="6092"/>
        </w:tabs>
        <w:spacing w:after="563" w:line="265" w:lineRule="auto"/>
      </w:pPr>
      <w:r>
        <w:rPr>
          <w:rFonts w:ascii="Times New Roman" w:eastAsia="Times New Roman" w:hAnsi="Times New Roman" w:cs="Times New Roman"/>
          <w:sz w:val="21"/>
        </w:rPr>
        <w:tab/>
      </w:r>
      <w:r w:rsidR="003D0EC8">
        <w:rPr>
          <w:rFonts w:ascii="Times New Roman" w:eastAsia="Times New Roman" w:hAnsi="Times New Roman" w:cs="Times New Roman"/>
          <w:sz w:val="21"/>
        </w:rPr>
        <w:t>Datum</w:t>
      </w:r>
      <w:r w:rsidR="003D0EC8">
        <w:rPr>
          <w:rFonts w:ascii="Times New Roman" w:eastAsia="Times New Roman" w:hAnsi="Times New Roman" w:cs="Times New Roman"/>
          <w:sz w:val="21"/>
        </w:rPr>
        <w:tab/>
      </w:r>
      <w:r>
        <w:rPr>
          <w:rFonts w:ascii="Times New Roman" w:eastAsia="Times New Roman" w:hAnsi="Times New Roman" w:cs="Times New Roman"/>
          <w:sz w:val="21"/>
        </w:rPr>
        <w:tab/>
      </w:r>
      <w:r w:rsidR="003D0EC8">
        <w:rPr>
          <w:rFonts w:ascii="Times New Roman" w:eastAsia="Times New Roman" w:hAnsi="Times New Roman" w:cs="Times New Roman"/>
          <w:sz w:val="21"/>
        </w:rPr>
        <w:t>Unterschrift Pächter</w:t>
      </w:r>
      <w:r w:rsidR="003D0EC8">
        <w:rPr>
          <w:rFonts w:ascii="Times New Roman" w:eastAsia="Times New Roman" w:hAnsi="Times New Roman" w:cs="Times New Roman"/>
          <w:sz w:val="17"/>
        </w:rPr>
        <w:tab/>
      </w:r>
    </w:p>
    <w:sectPr w:rsidR="002116E4" w:rsidSect="00C918C8">
      <w:pgSz w:w="11906" w:h="16838"/>
      <w:pgMar w:top="851" w:right="1096" w:bottom="567" w:left="11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DBA" w:rsidRDefault="00BC1DBA" w:rsidP="00A529EA">
      <w:pPr>
        <w:spacing w:after="0" w:line="240" w:lineRule="auto"/>
      </w:pPr>
      <w:r>
        <w:separator/>
      </w:r>
    </w:p>
  </w:endnote>
  <w:endnote w:type="continuationSeparator" w:id="0">
    <w:p w:rsidR="00BC1DBA" w:rsidRDefault="00BC1DBA" w:rsidP="00A5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DBA" w:rsidRDefault="00BC1DBA" w:rsidP="00A529EA">
      <w:pPr>
        <w:spacing w:after="0" w:line="240" w:lineRule="auto"/>
      </w:pPr>
      <w:r>
        <w:separator/>
      </w:r>
    </w:p>
  </w:footnote>
  <w:footnote w:type="continuationSeparator" w:id="0">
    <w:p w:rsidR="00BC1DBA" w:rsidRDefault="00BC1DBA" w:rsidP="00A52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E4"/>
    <w:rsid w:val="00094516"/>
    <w:rsid w:val="00115931"/>
    <w:rsid w:val="00155BCF"/>
    <w:rsid w:val="002116E4"/>
    <w:rsid w:val="00387BCD"/>
    <w:rsid w:val="003D0EC8"/>
    <w:rsid w:val="00551E56"/>
    <w:rsid w:val="008665BB"/>
    <w:rsid w:val="009B7CA6"/>
    <w:rsid w:val="00A529EA"/>
    <w:rsid w:val="00BC1DBA"/>
    <w:rsid w:val="00C016B6"/>
    <w:rsid w:val="00C918C8"/>
    <w:rsid w:val="00DC0CC3"/>
    <w:rsid w:val="00DC1FFE"/>
    <w:rsid w:val="00E53E53"/>
    <w:rsid w:val="00F638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DCAE"/>
  <w15:docId w15:val="{3E311814-EDAF-4397-8559-7E4DC2C4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A529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9EA"/>
    <w:rPr>
      <w:rFonts w:ascii="Calibri" w:eastAsia="Calibri" w:hAnsi="Calibri" w:cs="Calibri"/>
      <w:color w:val="000000"/>
    </w:rPr>
  </w:style>
  <w:style w:type="paragraph" w:styleId="Fuzeile">
    <w:name w:val="footer"/>
    <w:basedOn w:val="Standard"/>
    <w:link w:val="FuzeileZchn"/>
    <w:uiPriority w:val="99"/>
    <w:unhideWhenUsed/>
    <w:rsid w:val="00A529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9E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07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2742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R-Wahl_GfAW_2212.xlsm</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R-Wahl_GfAW_2212.xlsm</dc:title>
  <dc:subject/>
  <dc:creator>ASUS</dc:creator>
  <cp:keywords/>
  <cp:lastModifiedBy>Siegfried</cp:lastModifiedBy>
  <cp:revision>9</cp:revision>
  <cp:lastPrinted>2023-02-28T09:42:00Z</cp:lastPrinted>
  <dcterms:created xsi:type="dcterms:W3CDTF">2023-02-28T08:23:00Z</dcterms:created>
  <dcterms:modified xsi:type="dcterms:W3CDTF">2023-03-01T08:54:00Z</dcterms:modified>
</cp:coreProperties>
</file>